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6570.xml.htm"/>
      <w:bookmarkStart w:id="1" w:name="kswkform4_17895965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Jeremy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CNO FINANCIAL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11299 ILLINOIS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CNO Financial Group, Inc.</w:t>
              </w:r>
            </w:hyperlink>
            <w:r>
              <w:rPr/>
              <w:t xml:space="preserve"> [ </w:t>
            </w:r>
            <w:r>
              <w:rPr>
                <w:rFonts w:ascii="Times;serif" w:hAnsi="Times;serif"/>
                <w:color w:val="0000FF"/>
                <w:sz w:val="24"/>
                <w:shd w:fill="FFFFFF" w:val="clear"/>
              </w:rPr>
              <w:t>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Actuary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4,420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55.2696</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65,403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55.7138</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1,122</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55.7192</w:t>
            </w:r>
            <w:r>
              <w:rPr>
                <w:rFonts w:ascii="Times;serif" w:hAnsi="Times;serif"/>
                <w:color w:val="008000"/>
                <w:position w:val="7"/>
                <w:sz w:val="16"/>
                <w:sz w:val="20"/>
                <w:shd w:fill="FFFFFF" w:val="clear"/>
              </w:rPr>
              <w:t>(4)</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61,041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sale price. Shares were sold at prices ranging from $55.01 per share to $55.50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Shares were sold at prices ranging from $55.54 per share to $55.84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weighted average sale price. Shares were sold at prices ranging from $55.54 per share to $55.82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One-half of the stock options vested and became exercisable on February 23, 2019, and one-half vested and became exercisable on February 23,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One-half of the stock options vested and became exercisable on February 21, 2020, and one-half vested and became exercisable on February 21, 2021.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M. Krings,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6641" TargetMode="External"/><Relationship Id="rId5" Type="http://schemas.openxmlformats.org/officeDocument/2006/relationships/hyperlink" Target="http://www.sec.gov/cgi-bin/browse-edgar?action=getcompany&amp;CIK=0001224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4551</Characters>
  <CharactersWithSpaces>5282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